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8A" w:rsidRPr="00C472B8" w:rsidRDefault="00AA66F3" w:rsidP="005F0D52">
      <w:pPr>
        <w:spacing w:after="0"/>
        <w:ind w:right="288"/>
        <w:rPr>
          <w:rFonts w:ascii="Arial" w:hAnsi="Arial" w:cs="Arial"/>
          <w:lang w:val="de-DE"/>
        </w:rPr>
      </w:pPr>
      <w:r w:rsidRPr="00C472B8">
        <w:rPr>
          <w:rFonts w:ascii="Arial" w:hAnsi="Arial" w:cs="Arial"/>
          <w:b/>
          <w:lang w:val="de-DE"/>
        </w:rPr>
        <w:t>Kontakt</w:t>
      </w:r>
      <w:r w:rsidR="00C96ECB" w:rsidRPr="00C472B8">
        <w:rPr>
          <w:rFonts w:ascii="Arial" w:hAnsi="Arial" w:cs="Arial"/>
          <w:lang w:val="de-DE"/>
        </w:rPr>
        <w:t>:</w:t>
      </w:r>
    </w:p>
    <w:p w:rsidR="00C96ECB" w:rsidRPr="00C472B8" w:rsidRDefault="00AA66F3" w:rsidP="005F0D52">
      <w:pPr>
        <w:pStyle w:val="HONSAdressenblock"/>
        <w:tabs>
          <w:tab w:val="clear" w:pos="6120"/>
          <w:tab w:val="left" w:pos="5220"/>
        </w:tabs>
        <w:ind w:left="1440" w:right="288" w:hanging="1440"/>
        <w:rPr>
          <w:rFonts w:ascii="Arial" w:hAnsi="Arial" w:cs="Arial"/>
          <w:sz w:val="22"/>
          <w:lang w:val="de-DE"/>
        </w:rPr>
      </w:pPr>
      <w:r w:rsidRPr="00C472B8">
        <w:rPr>
          <w:rFonts w:ascii="Arial" w:hAnsi="Arial" w:cs="Arial"/>
          <w:sz w:val="22"/>
          <w:lang w:val="de-DE"/>
        </w:rPr>
        <w:t>Dipl.-Ing. Joachim Meisehen</w:t>
      </w:r>
      <w:r w:rsidR="00C96ECB" w:rsidRPr="00C472B8">
        <w:rPr>
          <w:rFonts w:ascii="Arial" w:hAnsi="Arial" w:cs="Arial"/>
          <w:sz w:val="22"/>
          <w:lang w:val="de-DE"/>
        </w:rPr>
        <w:tab/>
      </w:r>
      <w:r w:rsidRPr="00C472B8">
        <w:rPr>
          <w:rFonts w:ascii="Arial" w:hAnsi="Arial" w:cs="Arial"/>
          <w:sz w:val="22"/>
          <w:lang w:val="de-DE"/>
        </w:rPr>
        <w:tab/>
      </w:r>
      <w:r w:rsidRPr="00C472B8">
        <w:rPr>
          <w:rFonts w:ascii="Arial" w:hAnsi="Arial" w:cs="Arial"/>
          <w:sz w:val="22"/>
          <w:lang w:val="de-DE"/>
        </w:rPr>
        <w:tab/>
      </w:r>
    </w:p>
    <w:p w:rsidR="00C96ECB" w:rsidRPr="00087369" w:rsidRDefault="00AA66F3" w:rsidP="005F0D52">
      <w:pPr>
        <w:pStyle w:val="HONSAdressenblock"/>
        <w:tabs>
          <w:tab w:val="clear" w:pos="6120"/>
          <w:tab w:val="left" w:pos="5220"/>
        </w:tabs>
        <w:ind w:right="288"/>
        <w:rPr>
          <w:rFonts w:ascii="Arial" w:hAnsi="Arial" w:cs="Arial"/>
          <w:sz w:val="22"/>
        </w:rPr>
      </w:pPr>
      <w:r>
        <w:rPr>
          <w:rFonts w:ascii="Arial" w:hAnsi="Arial" w:cs="Arial"/>
          <w:sz w:val="22"/>
        </w:rPr>
        <w:t xml:space="preserve">Novar GmbH a </w:t>
      </w:r>
      <w:r w:rsidR="00C96ECB">
        <w:rPr>
          <w:rFonts w:ascii="Arial" w:hAnsi="Arial" w:cs="Arial"/>
          <w:sz w:val="22"/>
        </w:rPr>
        <w:t xml:space="preserve">Honeywell </w:t>
      </w:r>
      <w:r>
        <w:rPr>
          <w:rFonts w:ascii="Arial" w:hAnsi="Arial" w:cs="Arial"/>
          <w:sz w:val="22"/>
        </w:rPr>
        <w:t>Compan</w:t>
      </w:r>
      <w:r w:rsidR="00D652DD">
        <w:rPr>
          <w:rFonts w:ascii="Arial" w:hAnsi="Arial" w:cs="Arial"/>
          <w:sz w:val="22"/>
        </w:rPr>
        <w:t>y</w:t>
      </w:r>
    </w:p>
    <w:p w:rsidR="00AA66F3" w:rsidRDefault="00AA66F3" w:rsidP="005F0D52">
      <w:pPr>
        <w:pStyle w:val="HONSAdressenblock"/>
        <w:tabs>
          <w:tab w:val="clear" w:pos="6120"/>
          <w:tab w:val="left" w:pos="5220"/>
        </w:tabs>
        <w:ind w:right="288"/>
        <w:rPr>
          <w:rFonts w:ascii="Arial" w:hAnsi="Arial" w:cs="Arial"/>
          <w:sz w:val="22"/>
        </w:rPr>
      </w:pPr>
      <w:r>
        <w:rPr>
          <w:rFonts w:ascii="Arial" w:hAnsi="Arial" w:cs="Arial"/>
          <w:sz w:val="22"/>
        </w:rPr>
        <w:t>Dieselstraße 2</w:t>
      </w:r>
    </w:p>
    <w:p w:rsidR="009D6F07" w:rsidRDefault="00AA66F3" w:rsidP="005F0D52">
      <w:pPr>
        <w:pStyle w:val="HONSAdressenblock"/>
        <w:tabs>
          <w:tab w:val="clear" w:pos="6120"/>
          <w:tab w:val="left" w:pos="5220"/>
        </w:tabs>
        <w:ind w:right="288"/>
        <w:rPr>
          <w:rFonts w:ascii="Arial" w:hAnsi="Arial" w:cs="Arial"/>
          <w:sz w:val="22"/>
        </w:rPr>
      </w:pPr>
      <w:r>
        <w:rPr>
          <w:rFonts w:ascii="Arial" w:hAnsi="Arial" w:cs="Arial"/>
          <w:sz w:val="22"/>
        </w:rPr>
        <w:t>41469 Neuss</w:t>
      </w:r>
    </w:p>
    <w:p w:rsidR="00C96ECB" w:rsidRPr="00087369" w:rsidRDefault="009D6F07" w:rsidP="005F0D52">
      <w:pPr>
        <w:pStyle w:val="HONSAdressenblock"/>
        <w:tabs>
          <w:tab w:val="clear" w:pos="6120"/>
          <w:tab w:val="left" w:pos="5220"/>
        </w:tabs>
        <w:ind w:right="288"/>
        <w:rPr>
          <w:rFonts w:ascii="Arial" w:hAnsi="Arial" w:cs="Arial"/>
          <w:sz w:val="22"/>
        </w:rPr>
      </w:pPr>
      <w:r>
        <w:rPr>
          <w:rFonts w:ascii="Arial" w:hAnsi="Arial" w:cs="Arial"/>
          <w:sz w:val="22"/>
        </w:rPr>
        <w:t>Tel.: 02131 40615 226</w:t>
      </w:r>
      <w:r w:rsidR="00C96ECB" w:rsidRPr="00087369">
        <w:rPr>
          <w:rFonts w:ascii="Arial" w:hAnsi="Arial" w:cs="Arial"/>
          <w:sz w:val="22"/>
        </w:rPr>
        <w:tab/>
      </w:r>
      <w:r w:rsidR="00C96ECB">
        <w:rPr>
          <w:rFonts w:ascii="Arial" w:hAnsi="Arial" w:cs="Arial"/>
          <w:sz w:val="22"/>
        </w:rPr>
        <w:tab/>
      </w:r>
      <w:r w:rsidR="00C96ECB" w:rsidRPr="00087369">
        <w:rPr>
          <w:rFonts w:ascii="Arial" w:hAnsi="Arial" w:cs="Arial"/>
          <w:sz w:val="22"/>
        </w:rPr>
        <w:tab/>
      </w:r>
    </w:p>
    <w:p w:rsidR="00C96ECB" w:rsidRPr="00087369" w:rsidRDefault="00437B76" w:rsidP="005F0D52">
      <w:pPr>
        <w:pStyle w:val="HONSAdressenblock"/>
        <w:tabs>
          <w:tab w:val="clear" w:pos="6120"/>
          <w:tab w:val="left" w:pos="5220"/>
        </w:tabs>
        <w:ind w:right="288"/>
        <w:rPr>
          <w:rFonts w:ascii="Arial" w:hAnsi="Arial" w:cs="Arial"/>
          <w:sz w:val="22"/>
        </w:rPr>
      </w:pPr>
      <w:hyperlink r:id="rId8" w:history="1">
        <w:r w:rsidR="00AA66F3" w:rsidRPr="00117305">
          <w:rPr>
            <w:rStyle w:val="Hyperlink"/>
            <w:rFonts w:ascii="Arial" w:hAnsi="Arial" w:cs="Arial"/>
            <w:sz w:val="22"/>
          </w:rPr>
          <w:t>joachim.meisehen@honeywell.com</w:t>
        </w:r>
      </w:hyperlink>
      <w:r w:rsidR="00C96ECB">
        <w:rPr>
          <w:rFonts w:ascii="Arial" w:hAnsi="Arial" w:cs="Arial"/>
          <w:sz w:val="22"/>
        </w:rPr>
        <w:tab/>
      </w:r>
      <w:r w:rsidR="00C96ECB">
        <w:rPr>
          <w:rFonts w:ascii="Arial" w:hAnsi="Arial" w:cs="Arial"/>
          <w:sz w:val="22"/>
        </w:rPr>
        <w:tab/>
      </w:r>
      <w:r w:rsidR="00C96ECB" w:rsidRPr="00087369">
        <w:rPr>
          <w:rFonts w:ascii="Arial" w:hAnsi="Arial" w:cs="Arial"/>
          <w:sz w:val="22"/>
        </w:rPr>
        <w:tab/>
      </w:r>
    </w:p>
    <w:p w:rsidR="003D4C92" w:rsidRDefault="003D4C92" w:rsidP="005F0D52">
      <w:pPr>
        <w:pStyle w:val="HONSAdressenblock"/>
        <w:tabs>
          <w:tab w:val="clear" w:pos="6120"/>
          <w:tab w:val="left" w:pos="5220"/>
        </w:tabs>
        <w:ind w:right="288"/>
        <w:rPr>
          <w:rFonts w:ascii="Arial" w:hAnsi="Arial" w:cs="Arial"/>
        </w:rPr>
      </w:pPr>
    </w:p>
    <w:p w:rsidR="00C96ECB" w:rsidRPr="009F2835" w:rsidRDefault="00C96ECB" w:rsidP="005F0D52">
      <w:pPr>
        <w:pStyle w:val="HONSAdressenblock"/>
        <w:tabs>
          <w:tab w:val="clear" w:pos="6120"/>
          <w:tab w:val="left" w:pos="5220"/>
        </w:tabs>
        <w:ind w:right="288"/>
        <w:rPr>
          <w:rFonts w:ascii="Arial" w:hAnsi="Arial" w:cs="Arial"/>
        </w:rPr>
      </w:pPr>
      <w:r w:rsidRPr="009F2835">
        <w:rPr>
          <w:rFonts w:ascii="Arial" w:hAnsi="Arial" w:cs="Arial"/>
        </w:rPr>
        <w:tab/>
      </w:r>
    </w:p>
    <w:p w:rsidR="00C96ECB" w:rsidRPr="007E575D" w:rsidRDefault="00D652DD" w:rsidP="005F0D52">
      <w:pPr>
        <w:ind w:right="288"/>
        <w:jc w:val="center"/>
        <w:rPr>
          <w:rFonts w:ascii="Arial" w:hAnsi="Arial" w:cs="Arial"/>
          <w:b/>
          <w:bCs/>
          <w:sz w:val="24"/>
          <w:szCs w:val="24"/>
          <w:lang w:val="en-GB"/>
        </w:rPr>
      </w:pPr>
      <w:r w:rsidRPr="007E575D">
        <w:rPr>
          <w:rFonts w:ascii="Arial" w:hAnsi="Arial" w:cs="Arial"/>
          <w:b/>
          <w:sz w:val="24"/>
          <w:szCs w:val="24"/>
        </w:rPr>
        <w:t>H</w:t>
      </w:r>
      <w:r w:rsidR="007E575D">
        <w:rPr>
          <w:rFonts w:ascii="Arial" w:hAnsi="Arial" w:cs="Arial"/>
          <w:b/>
          <w:sz w:val="24"/>
          <w:szCs w:val="24"/>
        </w:rPr>
        <w:t>ONEYWELL</w:t>
      </w:r>
      <w:r w:rsidRPr="007E575D">
        <w:rPr>
          <w:rFonts w:ascii="Arial" w:hAnsi="Arial" w:cs="Arial"/>
          <w:b/>
          <w:sz w:val="24"/>
          <w:szCs w:val="24"/>
        </w:rPr>
        <w:t xml:space="preserve"> S</w:t>
      </w:r>
      <w:r w:rsidR="007E575D">
        <w:rPr>
          <w:rFonts w:ascii="Arial" w:hAnsi="Arial" w:cs="Arial"/>
          <w:b/>
          <w:sz w:val="24"/>
          <w:szCs w:val="24"/>
        </w:rPr>
        <w:t>ECURITY</w:t>
      </w:r>
      <w:r w:rsidRPr="007E575D">
        <w:rPr>
          <w:rFonts w:ascii="Arial" w:hAnsi="Arial" w:cs="Arial"/>
          <w:b/>
          <w:sz w:val="24"/>
          <w:szCs w:val="24"/>
        </w:rPr>
        <w:t xml:space="preserve"> </w:t>
      </w:r>
      <w:r w:rsidR="007E575D">
        <w:rPr>
          <w:rFonts w:ascii="Arial" w:hAnsi="Arial" w:cs="Arial"/>
          <w:b/>
          <w:sz w:val="24"/>
          <w:szCs w:val="24"/>
        </w:rPr>
        <w:t>AND</w:t>
      </w:r>
      <w:r w:rsidRPr="007E575D">
        <w:rPr>
          <w:rFonts w:ascii="Arial" w:hAnsi="Arial" w:cs="Arial"/>
          <w:b/>
          <w:sz w:val="24"/>
          <w:szCs w:val="24"/>
        </w:rPr>
        <w:t xml:space="preserve"> F</w:t>
      </w:r>
      <w:r w:rsidR="007E575D">
        <w:rPr>
          <w:rFonts w:ascii="Arial" w:hAnsi="Arial" w:cs="Arial"/>
          <w:b/>
          <w:sz w:val="24"/>
          <w:szCs w:val="24"/>
        </w:rPr>
        <w:t>IRE</w:t>
      </w:r>
      <w:r w:rsidRPr="007E575D">
        <w:rPr>
          <w:rFonts w:ascii="Arial" w:hAnsi="Arial" w:cs="Arial"/>
          <w:b/>
          <w:sz w:val="24"/>
          <w:szCs w:val="24"/>
        </w:rPr>
        <w:t xml:space="preserve"> - P</w:t>
      </w:r>
      <w:r w:rsidR="007E575D">
        <w:rPr>
          <w:rFonts w:ascii="Arial" w:hAnsi="Arial" w:cs="Arial"/>
          <w:b/>
          <w:sz w:val="24"/>
          <w:szCs w:val="24"/>
        </w:rPr>
        <w:t>LANERTAGE</w:t>
      </w:r>
      <w:r w:rsidRPr="007E575D">
        <w:rPr>
          <w:rFonts w:ascii="Arial" w:hAnsi="Arial" w:cs="Arial"/>
          <w:b/>
          <w:sz w:val="24"/>
          <w:szCs w:val="24"/>
        </w:rPr>
        <w:t xml:space="preserve"> 2016</w:t>
      </w:r>
    </w:p>
    <w:p w:rsidR="000A0340" w:rsidRPr="00D86D5E" w:rsidRDefault="001041B0" w:rsidP="005F0D52">
      <w:pPr>
        <w:ind w:right="288"/>
        <w:jc w:val="center"/>
        <w:rPr>
          <w:rFonts w:ascii="Arial" w:hAnsi="Arial" w:cs="Arial"/>
          <w:b/>
          <w:bCs/>
          <w:i/>
          <w:sz w:val="24"/>
          <w:szCs w:val="28"/>
          <w:lang w:val="de-DE"/>
        </w:rPr>
      </w:pPr>
      <w:r w:rsidRPr="00D86D5E">
        <w:rPr>
          <w:rFonts w:ascii="Arial" w:hAnsi="Arial" w:cs="Arial"/>
          <w:b/>
          <w:bCs/>
          <w:i/>
          <w:sz w:val="24"/>
          <w:szCs w:val="28"/>
          <w:lang w:val="de-DE"/>
        </w:rPr>
        <w:t>Roadshow durch vier Fußballstadien</w:t>
      </w:r>
      <w:r w:rsidR="00D41AE1" w:rsidRPr="00D86D5E">
        <w:rPr>
          <w:rFonts w:ascii="Arial" w:hAnsi="Arial" w:cs="Arial"/>
          <w:b/>
          <w:bCs/>
          <w:i/>
          <w:sz w:val="24"/>
          <w:szCs w:val="28"/>
          <w:lang w:val="de-DE"/>
        </w:rPr>
        <w:t xml:space="preserve"> </w:t>
      </w:r>
    </w:p>
    <w:p w:rsidR="003D6337" w:rsidRDefault="003D6337" w:rsidP="005F0D52">
      <w:pPr>
        <w:ind w:right="288"/>
        <w:rPr>
          <w:rFonts w:ascii="Arial" w:hAnsi="Arial" w:cs="Arial"/>
          <w:b/>
          <w:color w:val="000000"/>
          <w:lang w:val="de-DE"/>
        </w:rPr>
      </w:pPr>
    </w:p>
    <w:p w:rsidR="007E575D" w:rsidRPr="007E575D" w:rsidRDefault="007E575D" w:rsidP="005F0D52">
      <w:pPr>
        <w:spacing w:after="0" w:line="360" w:lineRule="auto"/>
        <w:ind w:right="288"/>
        <w:rPr>
          <w:rFonts w:ascii="Arial" w:hAnsi="Arial" w:cs="Arial"/>
          <w:lang w:val="de-DE"/>
        </w:rPr>
      </w:pPr>
      <w:r w:rsidRPr="007E575D">
        <w:rPr>
          <w:rFonts w:ascii="Arial" w:hAnsi="Arial" w:cs="Arial"/>
          <w:b/>
          <w:color w:val="000000"/>
          <w:lang w:val="de-DE"/>
        </w:rPr>
        <w:t xml:space="preserve">Albstadt, </w:t>
      </w:r>
      <w:r w:rsidR="00D652DD" w:rsidRPr="007E575D">
        <w:rPr>
          <w:rFonts w:ascii="Arial" w:hAnsi="Arial" w:cs="Arial"/>
          <w:b/>
          <w:color w:val="000000"/>
          <w:lang w:val="de-DE"/>
        </w:rPr>
        <w:t>Neuss</w:t>
      </w:r>
      <w:r w:rsidR="00161780" w:rsidRPr="007E575D">
        <w:rPr>
          <w:rFonts w:ascii="Arial" w:hAnsi="Arial" w:cs="Arial"/>
          <w:b/>
          <w:color w:val="000000"/>
          <w:lang w:val="de-DE"/>
        </w:rPr>
        <w:t xml:space="preserve">, </w:t>
      </w:r>
      <w:r w:rsidRPr="007E575D">
        <w:rPr>
          <w:rFonts w:ascii="Arial" w:hAnsi="Arial" w:cs="Arial"/>
          <w:b/>
          <w:color w:val="000000"/>
          <w:lang w:val="de-DE"/>
        </w:rPr>
        <w:t xml:space="preserve">Ratingen, </w:t>
      </w:r>
      <w:r w:rsidR="00D86D5E" w:rsidRPr="007E575D">
        <w:rPr>
          <w:rFonts w:ascii="Arial" w:hAnsi="Arial" w:cs="Arial"/>
          <w:color w:val="000000"/>
          <w:lang w:val="de-DE"/>
        </w:rPr>
        <w:t>25.4.</w:t>
      </w:r>
      <w:r w:rsidR="00C96ECB" w:rsidRPr="007E575D">
        <w:rPr>
          <w:rFonts w:ascii="Arial" w:hAnsi="Arial" w:cs="Arial"/>
          <w:color w:val="000000"/>
          <w:lang w:val="de-DE"/>
        </w:rPr>
        <w:t xml:space="preserve"> 2016 –</w:t>
      </w:r>
      <w:r w:rsidR="003D4C92" w:rsidRPr="007E575D">
        <w:rPr>
          <w:rFonts w:ascii="Arial" w:hAnsi="Arial" w:cs="Arial"/>
          <w:color w:val="000000"/>
          <w:lang w:val="de-DE"/>
        </w:rPr>
        <w:t xml:space="preserve"> </w:t>
      </w:r>
      <w:r w:rsidRPr="007E575D">
        <w:rPr>
          <w:rFonts w:ascii="Arial" w:hAnsi="Arial" w:cs="Arial"/>
          <w:lang w:val="de-DE"/>
        </w:rPr>
        <w:t xml:space="preserve">Unter dem Motto „2:0 für die Sicherheit“ plant Honeywell Security </w:t>
      </w:r>
      <w:proofErr w:type="spellStart"/>
      <w:r w:rsidR="003839DE">
        <w:rPr>
          <w:rFonts w:ascii="Arial" w:hAnsi="Arial" w:cs="Arial"/>
          <w:lang w:val="de-DE"/>
        </w:rPr>
        <w:t>and</w:t>
      </w:r>
      <w:proofErr w:type="spellEnd"/>
      <w:r w:rsidRPr="007E575D">
        <w:rPr>
          <w:rFonts w:ascii="Arial" w:hAnsi="Arial" w:cs="Arial"/>
          <w:lang w:val="de-DE"/>
        </w:rPr>
        <w:t xml:space="preserve"> </w:t>
      </w:r>
      <w:proofErr w:type="spellStart"/>
      <w:r w:rsidRPr="007E575D">
        <w:rPr>
          <w:rFonts w:ascii="Arial" w:hAnsi="Arial" w:cs="Arial"/>
          <w:lang w:val="de-DE"/>
        </w:rPr>
        <w:t>Fire</w:t>
      </w:r>
      <w:proofErr w:type="spellEnd"/>
      <w:r w:rsidRPr="007E575D">
        <w:rPr>
          <w:rFonts w:ascii="Arial" w:hAnsi="Arial" w:cs="Arial"/>
          <w:lang w:val="de-DE"/>
        </w:rPr>
        <w:t xml:space="preserve"> (HSF) im Juni eine Informationsveranstaltung der besonderen Art. In den Fußballstadien von Köln, Hamburg, München und Dresden werden die </w:t>
      </w:r>
      <w:r w:rsidR="001851BC">
        <w:rPr>
          <w:rFonts w:ascii="Arial" w:hAnsi="Arial" w:cs="Arial"/>
          <w:lang w:val="de-DE"/>
        </w:rPr>
        <w:t>HSF</w:t>
      </w:r>
      <w:r w:rsidRPr="007E575D">
        <w:rPr>
          <w:rFonts w:ascii="Arial" w:hAnsi="Arial" w:cs="Arial"/>
          <w:lang w:val="de-DE"/>
        </w:rPr>
        <w:t xml:space="preserve"> </w:t>
      </w:r>
      <w:proofErr w:type="spellStart"/>
      <w:r w:rsidRPr="007E575D">
        <w:rPr>
          <w:rFonts w:ascii="Arial" w:hAnsi="Arial" w:cs="Arial"/>
          <w:lang w:val="de-DE"/>
        </w:rPr>
        <w:t>Planertage</w:t>
      </w:r>
      <w:proofErr w:type="spellEnd"/>
      <w:r w:rsidRPr="007E575D">
        <w:rPr>
          <w:rFonts w:ascii="Arial" w:hAnsi="Arial" w:cs="Arial"/>
          <w:lang w:val="de-DE"/>
        </w:rPr>
        <w:t xml:space="preserve"> 2016 stattfinden. In spannenden Fachvorträgen beantworten ausgewiesene Experten Fragen des Fachpublikums rund um das Thema „Intelligente Gebäudesicherheit“. </w:t>
      </w:r>
    </w:p>
    <w:p w:rsidR="007E575D" w:rsidRDefault="007E575D" w:rsidP="005F0D52">
      <w:pPr>
        <w:spacing w:after="0" w:line="360" w:lineRule="auto"/>
        <w:ind w:right="288"/>
        <w:rPr>
          <w:rFonts w:ascii="Arial" w:hAnsi="Arial" w:cs="Arial"/>
          <w:lang w:val="de-DE"/>
        </w:rPr>
      </w:pPr>
      <w:r w:rsidRPr="007E575D">
        <w:rPr>
          <w:rFonts w:ascii="Arial" w:hAnsi="Arial" w:cs="Arial"/>
          <w:lang w:val="de-DE"/>
        </w:rPr>
        <w:t xml:space="preserve">Die Vorträge behandeln Aspekte wie anspruchsvolle Branddetektion für sensible Bereiche, normgerechte Evakuierung mit vernetzbarer Sprachalarmierung, integrierte Sicherheitslösung mit innovativer Einbruchmeldetechnik, Zutrittskontrolle und Videosystemen sowie richtungsweisende Notbeleuchtung. Darüber hinaus geht Rechtsanwalt Dr. Ulrich </w:t>
      </w:r>
      <w:proofErr w:type="spellStart"/>
      <w:r w:rsidRPr="007E575D">
        <w:rPr>
          <w:rFonts w:ascii="Arial" w:hAnsi="Arial" w:cs="Arial"/>
          <w:lang w:val="de-DE"/>
        </w:rPr>
        <w:t>Dieckert</w:t>
      </w:r>
      <w:proofErr w:type="spellEnd"/>
      <w:r w:rsidRPr="007E575D">
        <w:rPr>
          <w:rFonts w:ascii="Arial" w:hAnsi="Arial" w:cs="Arial"/>
          <w:lang w:val="de-DE"/>
        </w:rPr>
        <w:t xml:space="preserve"> als ausgewiesener Experte in Rechtsfragen der Sicherheitstechnik in seinem Vortrag auf die rechtlichen Pflichten und möglichen Haftungsrisiken im Zusammenhang mit der Erneuerung von sicherheitstechnischen Anlagen ein. </w:t>
      </w:r>
    </w:p>
    <w:p w:rsidR="00B54FDF" w:rsidRPr="007E575D" w:rsidRDefault="00B54FDF" w:rsidP="005F0D52">
      <w:pPr>
        <w:spacing w:after="0" w:line="360" w:lineRule="auto"/>
        <w:ind w:right="288"/>
        <w:rPr>
          <w:rFonts w:ascii="Arial" w:hAnsi="Arial" w:cs="Arial"/>
          <w:lang w:val="de-DE"/>
        </w:rPr>
      </w:pPr>
    </w:p>
    <w:p w:rsidR="005F0D52" w:rsidRDefault="007E575D" w:rsidP="005F0D52">
      <w:pPr>
        <w:spacing w:after="0" w:line="360" w:lineRule="auto"/>
        <w:ind w:right="288"/>
        <w:rPr>
          <w:rFonts w:ascii="Arial" w:hAnsi="Arial" w:cs="Arial"/>
          <w:lang w:val="de-DE"/>
        </w:rPr>
      </w:pPr>
      <w:r w:rsidRPr="007E575D">
        <w:rPr>
          <w:rFonts w:ascii="Arial" w:hAnsi="Arial" w:cs="Arial"/>
          <w:lang w:val="de-DE"/>
        </w:rPr>
        <w:t xml:space="preserve">Durch die Zusammenführung der beiden Geschäftsbereiche Honeywell Security Group (HSG) und Honeywell </w:t>
      </w:r>
      <w:proofErr w:type="spellStart"/>
      <w:r w:rsidRPr="007E575D">
        <w:rPr>
          <w:rFonts w:ascii="Arial" w:hAnsi="Arial" w:cs="Arial"/>
          <w:lang w:val="de-DE"/>
        </w:rPr>
        <w:t>Fire</w:t>
      </w:r>
      <w:proofErr w:type="spellEnd"/>
      <w:r w:rsidRPr="007E575D">
        <w:rPr>
          <w:rFonts w:ascii="Arial" w:hAnsi="Arial" w:cs="Arial"/>
          <w:lang w:val="de-DE"/>
        </w:rPr>
        <w:t xml:space="preserve"> Safety (HFS) innerhalb der Sparte </w:t>
      </w:r>
      <w:r w:rsidRPr="00C472B8">
        <w:rPr>
          <w:rFonts w:ascii="Arial" w:hAnsi="Arial" w:cs="Arial"/>
          <w:i/>
          <w:lang w:val="de-DE"/>
        </w:rPr>
        <w:t xml:space="preserve">Automation </w:t>
      </w:r>
      <w:proofErr w:type="spellStart"/>
      <w:r w:rsidR="00C472B8" w:rsidRPr="00C472B8">
        <w:rPr>
          <w:rFonts w:ascii="Arial" w:hAnsi="Arial" w:cs="Arial"/>
          <w:i/>
          <w:lang w:val="de-DE"/>
        </w:rPr>
        <w:t>and</w:t>
      </w:r>
      <w:proofErr w:type="spellEnd"/>
      <w:r w:rsidRPr="00C472B8">
        <w:rPr>
          <w:rFonts w:ascii="Arial" w:hAnsi="Arial" w:cs="Arial"/>
          <w:i/>
          <w:lang w:val="de-DE"/>
        </w:rPr>
        <w:t xml:space="preserve"> Control Solutions </w:t>
      </w:r>
      <w:r w:rsidRPr="007E575D">
        <w:rPr>
          <w:rFonts w:ascii="Arial" w:hAnsi="Arial" w:cs="Arial"/>
          <w:lang w:val="de-DE"/>
        </w:rPr>
        <w:t xml:space="preserve">(ACS) entstand 2015 der neue Bereich Honeywell Security </w:t>
      </w:r>
      <w:proofErr w:type="spellStart"/>
      <w:r w:rsidR="005F0D52">
        <w:rPr>
          <w:rFonts w:ascii="Arial" w:hAnsi="Arial" w:cs="Arial"/>
          <w:lang w:val="de-DE"/>
        </w:rPr>
        <w:t>and</w:t>
      </w:r>
      <w:proofErr w:type="spellEnd"/>
      <w:r w:rsidRPr="007E575D">
        <w:rPr>
          <w:rFonts w:ascii="Arial" w:hAnsi="Arial" w:cs="Arial"/>
          <w:lang w:val="de-DE"/>
        </w:rPr>
        <w:t xml:space="preserve"> </w:t>
      </w:r>
      <w:proofErr w:type="spellStart"/>
      <w:r w:rsidRPr="007E575D">
        <w:rPr>
          <w:rFonts w:ascii="Arial" w:hAnsi="Arial" w:cs="Arial"/>
          <w:lang w:val="de-DE"/>
        </w:rPr>
        <w:t>Fire</w:t>
      </w:r>
      <w:proofErr w:type="spellEnd"/>
      <w:r w:rsidRPr="007E575D">
        <w:rPr>
          <w:rFonts w:ascii="Arial" w:hAnsi="Arial" w:cs="Arial"/>
          <w:lang w:val="de-DE"/>
        </w:rPr>
        <w:t xml:space="preserve">. Die Zusammenlegung unterstreicht das stetige Streben von Honeywell nach Optimierung seines Produktangebots und Weiterentwicklung seiner Technologien. Die beiden Geschäftsbereiche fügen sich harmonisch zusammen, da beide seit vielen Jahren durch umfangreiche Innovationen die Technologieführerschaft erlangt haben, wenn es um integrierte und umfassende Sicherheitslösungen in Gebäuden geht. Als Experte für intelligente Lösungskonzepte, die Menschen, Vermögenswerte und die Umwelt schützen, bietet HSF </w:t>
      </w:r>
      <w:r w:rsidRPr="007E575D">
        <w:rPr>
          <w:rFonts w:ascii="Arial" w:hAnsi="Arial" w:cs="Arial"/>
          <w:lang w:val="de-DE"/>
        </w:rPr>
        <w:lastRenderedPageBreak/>
        <w:t xml:space="preserve">vom anspruchsvollen Brandmeldesystem, vernetzter Sprachalarmierung bis hin zur innovativen Einbruchmeldetechnik seine Beratung bei der Planung und Umsetzung neuer Objekte und Anlagen beliebiger Größe an. </w:t>
      </w:r>
      <w:bookmarkStart w:id="0" w:name="_GoBack"/>
      <w:bookmarkEnd w:id="0"/>
    </w:p>
    <w:p w:rsidR="005F0D52" w:rsidRDefault="005F0D52" w:rsidP="005F0D52">
      <w:pPr>
        <w:spacing w:after="0" w:line="360" w:lineRule="auto"/>
        <w:ind w:right="288"/>
        <w:rPr>
          <w:rFonts w:ascii="Arial" w:hAnsi="Arial" w:cs="Arial"/>
          <w:lang w:val="de-DE"/>
        </w:rPr>
      </w:pPr>
    </w:p>
    <w:p w:rsidR="007E575D" w:rsidRPr="007E575D" w:rsidRDefault="007E575D" w:rsidP="005F0D52">
      <w:pPr>
        <w:spacing w:after="0" w:line="360" w:lineRule="auto"/>
        <w:ind w:right="288"/>
        <w:rPr>
          <w:rFonts w:ascii="Arial" w:hAnsi="Arial" w:cs="Arial"/>
          <w:lang w:val="de-DE"/>
        </w:rPr>
      </w:pPr>
      <w:r w:rsidRPr="007E575D">
        <w:rPr>
          <w:rFonts w:ascii="Arial" w:hAnsi="Arial" w:cs="Arial"/>
          <w:lang w:val="de-DE"/>
        </w:rPr>
        <w:t xml:space="preserve">Noch besteht die Möglichkeit für </w:t>
      </w:r>
      <w:r w:rsidRPr="00E230A5">
        <w:rPr>
          <w:rFonts w:ascii="Arial" w:hAnsi="Arial" w:cs="Arial"/>
          <w:b/>
          <w:lang w:val="de-DE"/>
        </w:rPr>
        <w:t>Planer und Architekten</w:t>
      </w:r>
      <w:r w:rsidRPr="007E575D">
        <w:rPr>
          <w:rFonts w:ascii="Arial" w:hAnsi="Arial" w:cs="Arial"/>
          <w:lang w:val="de-DE"/>
        </w:rPr>
        <w:t>, sich einen der begehrten Plätze zu sichern und sich online für die kostenlose Veranstaltung anzumelden. Die Teilnehmerzahl ist auf jeweils 50 Plätze begrenzt:</w:t>
      </w:r>
      <w:r w:rsidR="005F0D52">
        <w:rPr>
          <w:rFonts w:ascii="Arial" w:hAnsi="Arial" w:cs="Arial"/>
          <w:lang w:val="de-DE"/>
        </w:rPr>
        <w:t xml:space="preserve">  </w:t>
      </w:r>
      <w:hyperlink r:id="rId9" w:history="1">
        <w:r w:rsidRPr="007E575D">
          <w:rPr>
            <w:rStyle w:val="Hyperlink"/>
            <w:rFonts w:ascii="Arial" w:hAnsi="Arial" w:cs="Arial"/>
            <w:lang w:val="de-DE"/>
          </w:rPr>
          <w:t>http://www.honeywell-roadshow.com</w:t>
        </w:r>
      </w:hyperlink>
      <w:r w:rsidRPr="007E575D">
        <w:rPr>
          <w:rFonts w:ascii="Arial" w:hAnsi="Arial" w:cs="Arial"/>
          <w:lang w:val="de-DE"/>
        </w:rPr>
        <w:t xml:space="preserve"> ■</w:t>
      </w:r>
    </w:p>
    <w:p w:rsidR="007E575D" w:rsidRPr="007E575D" w:rsidRDefault="007E575D" w:rsidP="005F0D52">
      <w:pPr>
        <w:ind w:right="288"/>
        <w:jc w:val="both"/>
        <w:rPr>
          <w:rFonts w:ascii="Arial" w:hAnsi="Arial" w:cs="Arial"/>
          <w:b/>
          <w:lang w:val="de-DE"/>
        </w:rPr>
      </w:pPr>
    </w:p>
    <w:p w:rsidR="007E575D" w:rsidRPr="00201CF6" w:rsidRDefault="007E575D" w:rsidP="005F0D52">
      <w:pPr>
        <w:spacing w:line="360" w:lineRule="auto"/>
        <w:ind w:right="288"/>
        <w:jc w:val="both"/>
        <w:rPr>
          <w:rFonts w:ascii="Arial" w:hAnsi="Arial" w:cs="Arial"/>
        </w:rPr>
      </w:pPr>
      <w:r w:rsidRPr="00201CF6">
        <w:rPr>
          <w:rFonts w:ascii="Arial" w:hAnsi="Arial" w:cs="Arial"/>
        </w:rPr>
        <w:t>-----------------------------------------------------------------------------------------------</w:t>
      </w:r>
    </w:p>
    <w:p w:rsidR="00C60A19" w:rsidRDefault="007E575D" w:rsidP="0048024C">
      <w:pPr>
        <w:tabs>
          <w:tab w:val="left" w:pos="142"/>
        </w:tabs>
        <w:autoSpaceDE w:val="0"/>
        <w:autoSpaceDN w:val="0"/>
        <w:adjustRightInd w:val="0"/>
        <w:ind w:right="288"/>
        <w:rPr>
          <w:rFonts w:ascii="Arial" w:hAnsi="Arial" w:cs="Arial"/>
        </w:rPr>
      </w:pPr>
      <w:r>
        <w:rPr>
          <w:rFonts w:ascii="Arial" w:hAnsi="Arial" w:cs="Arial"/>
        </w:rPr>
        <w:t>2</w:t>
      </w:r>
      <w:r w:rsidR="005F0D52">
        <w:rPr>
          <w:rFonts w:ascii="Arial" w:hAnsi="Arial" w:cs="Arial"/>
        </w:rPr>
        <w:t>257</w:t>
      </w:r>
      <w:r w:rsidRPr="00201CF6">
        <w:rPr>
          <w:rFonts w:ascii="Arial" w:hAnsi="Arial" w:cs="Arial"/>
        </w:rPr>
        <w:t xml:space="preserve"> </w:t>
      </w:r>
      <w:proofErr w:type="spellStart"/>
      <w:r w:rsidRPr="00201CF6">
        <w:rPr>
          <w:rFonts w:ascii="Arial" w:hAnsi="Arial" w:cs="Arial"/>
        </w:rPr>
        <w:t>Zeichen</w:t>
      </w:r>
      <w:proofErr w:type="spellEnd"/>
      <w:r w:rsidRPr="00201CF6">
        <w:rPr>
          <w:rFonts w:ascii="Arial" w:hAnsi="Arial" w:cs="Arial"/>
        </w:rPr>
        <w:t xml:space="preserve"> (</w:t>
      </w:r>
      <w:proofErr w:type="spellStart"/>
      <w:r w:rsidRPr="00201CF6">
        <w:rPr>
          <w:rFonts w:ascii="Arial" w:hAnsi="Arial" w:cs="Arial"/>
        </w:rPr>
        <w:t>inkl</w:t>
      </w:r>
      <w:proofErr w:type="spellEnd"/>
      <w:r w:rsidRPr="00201CF6">
        <w:rPr>
          <w:rFonts w:ascii="Arial" w:hAnsi="Arial" w:cs="Arial"/>
        </w:rPr>
        <w:t xml:space="preserve">. </w:t>
      </w:r>
      <w:proofErr w:type="spellStart"/>
      <w:r w:rsidRPr="00201CF6">
        <w:rPr>
          <w:rFonts w:ascii="Arial" w:hAnsi="Arial" w:cs="Arial"/>
        </w:rPr>
        <w:t>Leerzeichen</w:t>
      </w:r>
      <w:proofErr w:type="spellEnd"/>
      <w:r w:rsidRPr="00201CF6">
        <w:rPr>
          <w:rFonts w:ascii="Arial" w:hAnsi="Arial" w:cs="Arial"/>
        </w:rPr>
        <w:t>)</w:t>
      </w:r>
    </w:p>
    <w:p w:rsidR="007B78ED" w:rsidRDefault="007B78ED" w:rsidP="0048024C">
      <w:pPr>
        <w:tabs>
          <w:tab w:val="left" w:pos="142"/>
        </w:tabs>
        <w:autoSpaceDE w:val="0"/>
        <w:autoSpaceDN w:val="0"/>
        <w:adjustRightInd w:val="0"/>
        <w:ind w:right="288"/>
        <w:rPr>
          <w:rFonts w:ascii="Arial" w:hAnsi="Arial" w:cs="Arial"/>
        </w:rPr>
      </w:pPr>
    </w:p>
    <w:p w:rsidR="007B78ED" w:rsidRDefault="007B78ED" w:rsidP="0048024C">
      <w:pPr>
        <w:tabs>
          <w:tab w:val="left" w:pos="142"/>
        </w:tabs>
        <w:autoSpaceDE w:val="0"/>
        <w:autoSpaceDN w:val="0"/>
        <w:adjustRightInd w:val="0"/>
        <w:ind w:right="288"/>
        <w:rPr>
          <w:rFonts w:ascii="Arial" w:hAnsi="Arial" w:cs="Arial"/>
        </w:rPr>
      </w:pPr>
    </w:p>
    <w:p w:rsidR="007B78ED" w:rsidRDefault="007B78ED" w:rsidP="0048024C">
      <w:pPr>
        <w:tabs>
          <w:tab w:val="left" w:pos="142"/>
        </w:tabs>
        <w:autoSpaceDE w:val="0"/>
        <w:autoSpaceDN w:val="0"/>
        <w:adjustRightInd w:val="0"/>
        <w:ind w:right="288"/>
        <w:rPr>
          <w:rFonts w:ascii="Arial" w:hAnsi="Arial" w:cs="Arial"/>
        </w:rPr>
      </w:pPr>
    </w:p>
    <w:p w:rsidR="007B78ED" w:rsidRDefault="007B78ED" w:rsidP="0048024C">
      <w:pPr>
        <w:tabs>
          <w:tab w:val="left" w:pos="142"/>
        </w:tabs>
        <w:autoSpaceDE w:val="0"/>
        <w:autoSpaceDN w:val="0"/>
        <w:adjustRightInd w:val="0"/>
        <w:ind w:right="288"/>
        <w:rPr>
          <w:rFonts w:ascii="Arial" w:hAnsi="Arial" w:cs="Arial"/>
        </w:rPr>
      </w:pPr>
    </w:p>
    <w:p w:rsidR="007B78ED" w:rsidRDefault="007B78ED" w:rsidP="0048024C">
      <w:pPr>
        <w:tabs>
          <w:tab w:val="left" w:pos="142"/>
        </w:tabs>
        <w:autoSpaceDE w:val="0"/>
        <w:autoSpaceDN w:val="0"/>
        <w:adjustRightInd w:val="0"/>
        <w:ind w:right="288"/>
        <w:rPr>
          <w:rFonts w:ascii="Arial" w:hAnsi="Arial" w:cs="Arial"/>
        </w:rPr>
      </w:pPr>
    </w:p>
    <w:p w:rsidR="007B78ED" w:rsidRDefault="007B78ED" w:rsidP="0048024C">
      <w:pPr>
        <w:tabs>
          <w:tab w:val="left" w:pos="142"/>
        </w:tabs>
        <w:autoSpaceDE w:val="0"/>
        <w:autoSpaceDN w:val="0"/>
        <w:adjustRightInd w:val="0"/>
        <w:ind w:right="288"/>
        <w:rPr>
          <w:rFonts w:ascii="Arial" w:hAnsi="Arial"/>
          <w:b/>
          <w:sz w:val="20"/>
        </w:rPr>
      </w:pPr>
    </w:p>
    <w:p w:rsidR="0048024C" w:rsidRDefault="0048024C" w:rsidP="0048024C">
      <w:pPr>
        <w:tabs>
          <w:tab w:val="left" w:pos="142"/>
        </w:tabs>
        <w:autoSpaceDE w:val="0"/>
        <w:autoSpaceDN w:val="0"/>
        <w:adjustRightInd w:val="0"/>
        <w:ind w:right="288"/>
        <w:rPr>
          <w:rFonts w:ascii="Arial" w:hAnsi="Arial"/>
          <w:b/>
          <w:sz w:val="20"/>
        </w:rPr>
      </w:pPr>
    </w:p>
    <w:p w:rsidR="007B78ED" w:rsidRDefault="007B78ED" w:rsidP="007B78ED">
      <w:pPr>
        <w:tabs>
          <w:tab w:val="left" w:pos="142"/>
        </w:tabs>
        <w:autoSpaceDE w:val="0"/>
        <w:autoSpaceDN w:val="0"/>
        <w:adjustRightInd w:val="0"/>
        <w:ind w:right="-192"/>
        <w:rPr>
          <w:noProof/>
        </w:rPr>
      </w:pPr>
      <w:r w:rsidRPr="00922FF4">
        <w:rPr>
          <w:noProof/>
          <w:lang w:val="de-DE" w:eastAsia="de-DE"/>
        </w:rPr>
        <w:drawing>
          <wp:inline distT="0" distB="0" distL="0" distR="0">
            <wp:extent cx="5732780" cy="1002030"/>
            <wp:effectExtent l="0" t="0" r="127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1002030"/>
                    </a:xfrm>
                    <a:prstGeom prst="rect">
                      <a:avLst/>
                    </a:prstGeom>
                    <a:noFill/>
                    <a:ln>
                      <a:noFill/>
                    </a:ln>
                  </pic:spPr>
                </pic:pic>
              </a:graphicData>
            </a:graphic>
          </wp:inline>
        </w:drawing>
      </w:r>
    </w:p>
    <w:p w:rsidR="007B78ED" w:rsidRDefault="007B78ED" w:rsidP="007B78ED">
      <w:pPr>
        <w:tabs>
          <w:tab w:val="left" w:pos="142"/>
        </w:tabs>
        <w:autoSpaceDE w:val="0"/>
        <w:autoSpaceDN w:val="0"/>
        <w:adjustRightInd w:val="0"/>
        <w:ind w:right="-192"/>
        <w:rPr>
          <w:noProof/>
        </w:rPr>
      </w:pPr>
    </w:p>
    <w:p w:rsidR="007B78ED" w:rsidRPr="007B78ED" w:rsidRDefault="007B78ED" w:rsidP="007B78ED">
      <w:pPr>
        <w:tabs>
          <w:tab w:val="left" w:pos="142"/>
        </w:tabs>
        <w:autoSpaceDE w:val="0"/>
        <w:autoSpaceDN w:val="0"/>
        <w:adjustRightInd w:val="0"/>
        <w:ind w:right="-192"/>
        <w:rPr>
          <w:rFonts w:ascii="Arial" w:hAnsi="Arial"/>
          <w:sz w:val="20"/>
          <w:lang w:val="de-DE"/>
        </w:rPr>
      </w:pPr>
      <w:r w:rsidRPr="007B78ED">
        <w:rPr>
          <w:rFonts w:ascii="Arial" w:hAnsi="Arial"/>
          <w:b/>
          <w:sz w:val="20"/>
          <w:lang w:val="de-DE"/>
        </w:rPr>
        <w:t>Hinweis</w:t>
      </w:r>
      <w:r w:rsidRPr="007B78ED">
        <w:rPr>
          <w:rFonts w:ascii="Arial" w:hAnsi="Arial"/>
          <w:b/>
          <w:lang w:val="de-DE"/>
        </w:rPr>
        <w:t xml:space="preserve">: </w:t>
      </w:r>
      <w:r w:rsidRPr="007B78ED">
        <w:rPr>
          <w:rFonts w:ascii="Arial" w:hAnsi="Arial"/>
          <w:sz w:val="20"/>
          <w:lang w:val="de-DE"/>
        </w:rPr>
        <w:t xml:space="preserve">Die Textdaten und Feindaten können unter </w:t>
      </w:r>
      <w:hyperlink r:id="rId11" w:history="1">
        <w:r w:rsidRPr="007B78ED">
          <w:rPr>
            <w:rStyle w:val="Hyperlink"/>
            <w:rFonts w:ascii="Arial" w:hAnsi="Arial"/>
            <w:sz w:val="20"/>
            <w:lang w:val="de-DE"/>
          </w:rPr>
          <w:t>www.esser-systems.com</w:t>
        </w:r>
      </w:hyperlink>
      <w:r w:rsidRPr="007B78ED">
        <w:rPr>
          <w:rFonts w:ascii="Arial" w:hAnsi="Arial"/>
          <w:sz w:val="20"/>
          <w:lang w:val="de-DE"/>
        </w:rPr>
        <w:t xml:space="preserve"> im Bereich Service / Presse, unter dem Stichwort „Pressemitteilungen“, heruntergeladen werden. </w:t>
      </w:r>
    </w:p>
    <w:p w:rsidR="0048024C" w:rsidRPr="007B78ED" w:rsidRDefault="0048024C">
      <w:pPr>
        <w:rPr>
          <w:rFonts w:ascii="Arial" w:hAnsi="Arial"/>
          <w:b/>
          <w:sz w:val="20"/>
          <w:lang w:val="de-DE"/>
        </w:rPr>
      </w:pPr>
      <w:r w:rsidRPr="007B78ED">
        <w:rPr>
          <w:rFonts w:ascii="Arial" w:hAnsi="Arial"/>
          <w:b/>
          <w:sz w:val="20"/>
          <w:lang w:val="de-DE"/>
        </w:rPr>
        <w:br w:type="page"/>
      </w:r>
    </w:p>
    <w:p w:rsidR="00F74EFA" w:rsidRPr="00C472B8" w:rsidRDefault="00681937" w:rsidP="0048024C">
      <w:pPr>
        <w:autoSpaceDE w:val="0"/>
        <w:autoSpaceDN w:val="0"/>
        <w:adjustRightInd w:val="0"/>
        <w:spacing w:after="0" w:line="240" w:lineRule="auto"/>
        <w:ind w:right="288"/>
        <w:jc w:val="both"/>
        <w:rPr>
          <w:rFonts w:ascii="Arial" w:hAnsi="Arial" w:cs="Arial"/>
          <w:color w:val="000000"/>
          <w:sz w:val="18"/>
          <w:szCs w:val="18"/>
          <w:lang w:val="de-DE"/>
        </w:rPr>
      </w:pPr>
      <w:r w:rsidRPr="00F74EFA">
        <w:rPr>
          <w:rFonts w:ascii="Arial" w:hAnsi="Arial" w:cs="Arial"/>
          <w:color w:val="000000"/>
          <w:sz w:val="18"/>
          <w:szCs w:val="18"/>
          <w:lang w:val="de-DE"/>
        </w:rPr>
        <w:lastRenderedPageBreak/>
        <w:t xml:space="preserve">Honeywell </w:t>
      </w:r>
      <w:r w:rsidR="00F74EFA" w:rsidRPr="00F74EFA">
        <w:rPr>
          <w:rFonts w:ascii="Arial" w:hAnsi="Arial" w:cs="Arial"/>
          <w:color w:val="000000"/>
          <w:sz w:val="18"/>
          <w:szCs w:val="18"/>
          <w:lang w:val="de-DE"/>
        </w:rPr>
        <w:t xml:space="preserve"> </w:t>
      </w:r>
      <w:r w:rsidRPr="00F74EFA">
        <w:rPr>
          <w:rFonts w:ascii="Arial" w:hAnsi="Arial" w:cs="Arial"/>
          <w:color w:val="000000"/>
          <w:sz w:val="18"/>
          <w:szCs w:val="18"/>
          <w:lang w:val="de-DE"/>
        </w:rPr>
        <w:t>(</w:t>
      </w:r>
      <w:hyperlink r:id="rId12" w:tooltip="http://www.honeywell.com/" w:history="1">
        <w:r w:rsidRPr="00F74EFA">
          <w:rPr>
            <w:rFonts w:ascii="Arial" w:hAnsi="Arial" w:cs="Arial"/>
            <w:color w:val="000000"/>
            <w:sz w:val="18"/>
            <w:szCs w:val="18"/>
            <w:lang w:val="de-DE"/>
          </w:rPr>
          <w:t>www.honeywell.com</w:t>
        </w:r>
      </w:hyperlink>
      <w:r w:rsidRPr="00F74EFA">
        <w:rPr>
          <w:rFonts w:ascii="Arial" w:hAnsi="Arial" w:cs="Arial"/>
          <w:color w:val="000000"/>
          <w:sz w:val="18"/>
          <w:szCs w:val="18"/>
          <w:lang w:val="de-DE"/>
        </w:rPr>
        <w:t xml:space="preserve">) ist ein </w:t>
      </w:r>
      <w:r w:rsidR="00F74EFA">
        <w:rPr>
          <w:rFonts w:ascii="Arial" w:hAnsi="Arial" w:cs="Arial"/>
          <w:color w:val="000000"/>
          <w:sz w:val="18"/>
          <w:szCs w:val="18"/>
          <w:lang w:val="de-DE"/>
        </w:rPr>
        <w:t xml:space="preserve">führendes </w:t>
      </w:r>
      <w:r w:rsidRPr="00F74EFA">
        <w:rPr>
          <w:rFonts w:ascii="Arial" w:hAnsi="Arial" w:cs="Arial"/>
          <w:color w:val="000000"/>
          <w:sz w:val="18"/>
          <w:szCs w:val="18"/>
          <w:lang w:val="de-DE"/>
        </w:rPr>
        <w:t>Fortune 100-</w:t>
      </w:r>
      <w:r w:rsidR="00F74EFA">
        <w:rPr>
          <w:rFonts w:ascii="Arial" w:hAnsi="Arial" w:cs="Arial"/>
          <w:color w:val="000000"/>
          <w:sz w:val="18"/>
          <w:szCs w:val="18"/>
          <w:lang w:val="de-DE"/>
        </w:rPr>
        <w:t>Unternehmen</w:t>
      </w:r>
      <w:r w:rsidRPr="00F74EFA">
        <w:rPr>
          <w:rFonts w:ascii="Arial" w:hAnsi="Arial" w:cs="Arial"/>
          <w:color w:val="000000"/>
          <w:sz w:val="18"/>
          <w:szCs w:val="18"/>
          <w:lang w:val="de-DE"/>
        </w:rPr>
        <w:t>, d</w:t>
      </w:r>
      <w:r w:rsidR="00F74EFA">
        <w:rPr>
          <w:rFonts w:ascii="Arial" w:hAnsi="Arial" w:cs="Arial"/>
          <w:color w:val="000000"/>
          <w:sz w:val="18"/>
          <w:szCs w:val="18"/>
          <w:lang w:val="de-DE"/>
        </w:rPr>
        <w:t>as</w:t>
      </w:r>
      <w:r w:rsidRPr="00F74EFA">
        <w:rPr>
          <w:rFonts w:ascii="Arial" w:hAnsi="Arial" w:cs="Arial"/>
          <w:color w:val="000000"/>
          <w:sz w:val="18"/>
          <w:szCs w:val="18"/>
          <w:lang w:val="de-DE"/>
        </w:rPr>
        <w:t xml:space="preserve"> </w:t>
      </w:r>
      <w:r w:rsidR="00F74EFA">
        <w:rPr>
          <w:rFonts w:ascii="Arial" w:hAnsi="Arial" w:cs="Arial"/>
          <w:color w:val="000000"/>
          <w:sz w:val="18"/>
          <w:szCs w:val="18"/>
          <w:lang w:val="de-DE"/>
        </w:rPr>
        <w:t xml:space="preserve">mit seinem diversifizierten </w:t>
      </w:r>
      <w:r w:rsidR="00D520A7">
        <w:rPr>
          <w:rFonts w:ascii="Arial" w:hAnsi="Arial" w:cs="Arial"/>
          <w:color w:val="000000"/>
          <w:sz w:val="18"/>
          <w:szCs w:val="18"/>
          <w:lang w:val="de-DE"/>
        </w:rPr>
        <w:t>P</w:t>
      </w:r>
      <w:r w:rsidR="00F74EFA">
        <w:rPr>
          <w:rFonts w:ascii="Arial" w:hAnsi="Arial" w:cs="Arial"/>
          <w:color w:val="000000"/>
          <w:sz w:val="18"/>
          <w:szCs w:val="18"/>
          <w:lang w:val="de-DE"/>
        </w:rPr>
        <w:t xml:space="preserve">ortfolio für die Bereiche </w:t>
      </w:r>
      <w:r w:rsidRPr="00F74EFA">
        <w:rPr>
          <w:rFonts w:ascii="Arial" w:hAnsi="Arial" w:cs="Arial"/>
          <w:color w:val="000000"/>
          <w:sz w:val="18"/>
          <w:szCs w:val="18"/>
          <w:lang w:val="de-DE"/>
        </w:rPr>
        <w:t xml:space="preserve">Technologie und </w:t>
      </w:r>
      <w:r w:rsidR="00F74EFA">
        <w:rPr>
          <w:rFonts w:ascii="Arial" w:hAnsi="Arial" w:cs="Arial"/>
          <w:color w:val="000000"/>
          <w:sz w:val="18"/>
          <w:szCs w:val="18"/>
          <w:lang w:val="de-DE"/>
        </w:rPr>
        <w:t>Fertigung weltweit</w:t>
      </w:r>
      <w:r w:rsidRPr="00F74EFA">
        <w:rPr>
          <w:rFonts w:ascii="Arial" w:hAnsi="Arial" w:cs="Arial"/>
          <w:color w:val="000000"/>
          <w:sz w:val="18"/>
          <w:szCs w:val="18"/>
          <w:lang w:val="de-DE"/>
        </w:rPr>
        <w:t xml:space="preserve"> Kunden </w:t>
      </w:r>
      <w:r w:rsidR="00F74EFA" w:rsidRPr="00F74EFA">
        <w:rPr>
          <w:rFonts w:ascii="Arial" w:hAnsi="Arial" w:cs="Arial"/>
          <w:color w:val="000000"/>
          <w:sz w:val="18"/>
          <w:szCs w:val="18"/>
          <w:lang w:val="de-DE"/>
        </w:rPr>
        <w:t>beliefert</w:t>
      </w:r>
      <w:r w:rsidR="00F74EFA">
        <w:rPr>
          <w:rFonts w:ascii="Arial" w:hAnsi="Arial" w:cs="Arial"/>
          <w:color w:val="000000"/>
          <w:sz w:val="18"/>
          <w:szCs w:val="18"/>
          <w:lang w:val="de-DE"/>
        </w:rPr>
        <w:t xml:space="preserve">. </w:t>
      </w:r>
      <w:r w:rsidR="00D520A7">
        <w:rPr>
          <w:rFonts w:ascii="Arial" w:hAnsi="Arial" w:cs="Arial"/>
          <w:color w:val="000000"/>
          <w:sz w:val="18"/>
          <w:szCs w:val="18"/>
          <w:lang w:val="de-DE"/>
        </w:rPr>
        <w:t xml:space="preserve">Zum Portfolio zählen </w:t>
      </w:r>
      <w:r w:rsidRPr="00F74EFA">
        <w:rPr>
          <w:rFonts w:ascii="Arial" w:hAnsi="Arial" w:cs="Arial"/>
          <w:color w:val="000000"/>
          <w:sz w:val="18"/>
          <w:szCs w:val="18"/>
          <w:lang w:val="de-DE"/>
        </w:rPr>
        <w:t xml:space="preserve">Luftfahrtprodukte und -dienstleistungen, </w:t>
      </w:r>
      <w:r w:rsidR="00D520A7">
        <w:rPr>
          <w:rFonts w:ascii="Arial" w:hAnsi="Arial" w:cs="Arial"/>
          <w:color w:val="000000"/>
          <w:sz w:val="18"/>
          <w:szCs w:val="18"/>
          <w:lang w:val="de-DE"/>
        </w:rPr>
        <w:t xml:space="preserve">Technologien für die </w:t>
      </w:r>
      <w:r w:rsidRPr="00F74EFA">
        <w:rPr>
          <w:rFonts w:ascii="Arial" w:hAnsi="Arial" w:cs="Arial"/>
          <w:color w:val="000000"/>
          <w:sz w:val="18"/>
          <w:szCs w:val="18"/>
          <w:lang w:val="de-DE"/>
        </w:rPr>
        <w:t>Gebäude</w:t>
      </w:r>
      <w:r w:rsidR="00D520A7">
        <w:rPr>
          <w:rFonts w:ascii="Arial" w:hAnsi="Arial" w:cs="Arial"/>
          <w:color w:val="000000"/>
          <w:sz w:val="18"/>
          <w:szCs w:val="18"/>
          <w:lang w:val="de-DE"/>
        </w:rPr>
        <w:t>technik</w:t>
      </w:r>
      <w:r w:rsidRPr="00F74EFA">
        <w:rPr>
          <w:rFonts w:ascii="Arial" w:hAnsi="Arial" w:cs="Arial"/>
          <w:color w:val="000000"/>
          <w:sz w:val="18"/>
          <w:szCs w:val="18"/>
          <w:lang w:val="de-DE"/>
        </w:rPr>
        <w:t xml:space="preserve"> (privat und kommerziell), Produkte für die Automobilindustrie, Turbolade</w:t>
      </w:r>
      <w:r w:rsidR="00D520A7">
        <w:rPr>
          <w:rFonts w:ascii="Arial" w:hAnsi="Arial" w:cs="Arial"/>
          <w:color w:val="000000"/>
          <w:sz w:val="18"/>
          <w:szCs w:val="18"/>
          <w:lang w:val="de-DE"/>
        </w:rPr>
        <w:t xml:space="preserve">r </w:t>
      </w:r>
      <w:r w:rsidRPr="00F74EFA">
        <w:rPr>
          <w:rFonts w:ascii="Arial" w:hAnsi="Arial" w:cs="Arial"/>
          <w:color w:val="000000"/>
          <w:sz w:val="18"/>
          <w:szCs w:val="18"/>
          <w:lang w:val="de-DE"/>
        </w:rPr>
        <w:t>sowie Spezialmaterialien.</w:t>
      </w:r>
      <w:r w:rsidR="0048024C">
        <w:rPr>
          <w:rFonts w:ascii="Arial" w:hAnsi="Arial" w:cs="Arial"/>
          <w:color w:val="000000"/>
          <w:sz w:val="18"/>
          <w:szCs w:val="18"/>
          <w:lang w:val="de-DE"/>
        </w:rPr>
        <w:t xml:space="preserve"> </w:t>
      </w:r>
      <w:r w:rsidRPr="00C472B8">
        <w:rPr>
          <w:rFonts w:ascii="Arial" w:hAnsi="Arial" w:cs="Arial"/>
          <w:color w:val="000000"/>
          <w:sz w:val="18"/>
          <w:szCs w:val="18"/>
          <w:lang w:val="de-DE"/>
        </w:rPr>
        <w:t xml:space="preserve">Weitere Informationen finden Sie unter </w:t>
      </w:r>
      <w:hyperlink r:id="rId13" w:history="1">
        <w:r w:rsidR="0048024C" w:rsidRPr="00C472B8">
          <w:rPr>
            <w:rStyle w:val="Hyperlink"/>
            <w:rFonts w:ascii="Arial" w:hAnsi="Arial" w:cs="Arial"/>
            <w:sz w:val="18"/>
            <w:szCs w:val="18"/>
            <w:lang w:val="de-DE"/>
          </w:rPr>
          <w:t>www.honeywell.com/newsroom</w:t>
        </w:r>
      </w:hyperlink>
      <w:r w:rsidR="0048024C" w:rsidRPr="00C472B8">
        <w:rPr>
          <w:rFonts w:ascii="Arial" w:hAnsi="Arial" w:cs="Arial"/>
          <w:color w:val="000000"/>
          <w:sz w:val="18"/>
          <w:szCs w:val="18"/>
          <w:lang w:val="de-DE"/>
        </w:rPr>
        <w:t>.</w:t>
      </w:r>
    </w:p>
    <w:p w:rsidR="0048024C" w:rsidRPr="00C472B8" w:rsidRDefault="0048024C" w:rsidP="0048024C">
      <w:pPr>
        <w:autoSpaceDE w:val="0"/>
        <w:autoSpaceDN w:val="0"/>
        <w:adjustRightInd w:val="0"/>
        <w:spacing w:after="0" w:line="240" w:lineRule="auto"/>
        <w:ind w:right="288"/>
        <w:jc w:val="both"/>
        <w:rPr>
          <w:rFonts w:ascii="Arial" w:hAnsi="Arial" w:cs="Arial"/>
          <w:color w:val="000000"/>
          <w:sz w:val="18"/>
          <w:szCs w:val="18"/>
          <w:lang w:val="de-DE"/>
        </w:rPr>
      </w:pPr>
    </w:p>
    <w:p w:rsidR="00681937" w:rsidRPr="00C472B8" w:rsidRDefault="00681937" w:rsidP="0048024C">
      <w:pPr>
        <w:autoSpaceDE w:val="0"/>
        <w:autoSpaceDN w:val="0"/>
        <w:adjustRightInd w:val="0"/>
        <w:spacing w:after="0" w:line="240" w:lineRule="auto"/>
        <w:ind w:right="288"/>
        <w:jc w:val="both"/>
        <w:rPr>
          <w:rFonts w:ascii="Arial" w:hAnsi="Arial" w:cs="Arial"/>
          <w:i/>
          <w:color w:val="000000"/>
          <w:sz w:val="16"/>
          <w:szCs w:val="18"/>
          <w:lang w:val="de-DE"/>
        </w:rPr>
      </w:pPr>
      <w:r w:rsidRPr="00F74EFA">
        <w:rPr>
          <w:rFonts w:ascii="Arial" w:hAnsi="Arial" w:cs="Arial"/>
          <w:i/>
          <w:color w:val="000000"/>
          <w:sz w:val="16"/>
          <w:szCs w:val="18"/>
          <w:lang w:val="de-DE"/>
        </w:rPr>
        <w:t xml:space="preserve">Diese Veröffentlichung enthält vorausschauende Aussagen gemäß der Definition in Abschnitt 21E des Securities Exchange Act (Wertpapierbörsengesetz) von 1934, einschließlich Informationen zu zukünftigen Geschäftsprozessen, Finanzergebnissen und Marktbedingungen. </w:t>
      </w:r>
      <w:r w:rsidRPr="00C472B8">
        <w:rPr>
          <w:rFonts w:ascii="Arial" w:hAnsi="Arial" w:cs="Arial"/>
          <w:i/>
          <w:color w:val="000000"/>
          <w:sz w:val="16"/>
          <w:szCs w:val="18"/>
          <w:lang w:val="de-DE"/>
        </w:rPr>
        <w:t>Solche vorausschauenden Aussagen enthalten die für Geschäftsprognosen üblichen Risiken und Ungewissheiten wie in den Unterlagen gemäß des Securities Exchange Acts näher beschrieben.</w:t>
      </w:r>
    </w:p>
    <w:p w:rsidR="0048024C" w:rsidRPr="00C472B8" w:rsidRDefault="0048024C" w:rsidP="00F74EFA">
      <w:pPr>
        <w:autoSpaceDE w:val="0"/>
        <w:autoSpaceDN w:val="0"/>
        <w:adjustRightInd w:val="0"/>
        <w:spacing w:after="0" w:line="240" w:lineRule="auto"/>
        <w:ind w:left="360" w:right="288"/>
        <w:jc w:val="both"/>
        <w:rPr>
          <w:rFonts w:ascii="Arial" w:hAnsi="Arial" w:cs="Arial"/>
          <w:i/>
          <w:color w:val="000000"/>
          <w:sz w:val="16"/>
          <w:szCs w:val="18"/>
          <w:lang w:val="de-DE"/>
        </w:rPr>
      </w:pPr>
    </w:p>
    <w:p w:rsidR="003D4C92" w:rsidRPr="00C472B8" w:rsidRDefault="003D4C92" w:rsidP="005F0D52">
      <w:pPr>
        <w:ind w:right="288"/>
        <w:jc w:val="center"/>
        <w:rPr>
          <w:rFonts w:ascii="Arial" w:hAnsi="Arial" w:cs="Arial"/>
          <w:color w:val="000000"/>
          <w:sz w:val="18"/>
          <w:szCs w:val="18"/>
          <w:lang w:val="de-DE"/>
        </w:rPr>
      </w:pPr>
    </w:p>
    <w:p w:rsidR="00161780" w:rsidRPr="00C60A19" w:rsidRDefault="003D4C92" w:rsidP="005F0D52">
      <w:pPr>
        <w:ind w:right="288"/>
        <w:jc w:val="center"/>
        <w:rPr>
          <w:rFonts w:ascii="Arial" w:hAnsi="Arial" w:cs="Arial"/>
          <w:color w:val="000000"/>
          <w:sz w:val="18"/>
          <w:szCs w:val="18"/>
        </w:rPr>
      </w:pPr>
      <w:r>
        <w:rPr>
          <w:rFonts w:ascii="Arial" w:hAnsi="Arial" w:cs="Arial"/>
          <w:color w:val="000000"/>
          <w:sz w:val="18"/>
          <w:szCs w:val="18"/>
        </w:rPr>
        <w:t>###</w:t>
      </w:r>
    </w:p>
    <w:p w:rsidR="00161780" w:rsidRDefault="00161780" w:rsidP="005F0D52">
      <w:pPr>
        <w:ind w:right="288"/>
      </w:pPr>
    </w:p>
    <w:p w:rsidR="00161780" w:rsidRPr="00BF0DE0" w:rsidRDefault="00161780" w:rsidP="005F0D52">
      <w:pPr>
        <w:ind w:right="288"/>
      </w:pPr>
    </w:p>
    <w:sectPr w:rsidR="00161780" w:rsidRPr="00BF0DE0" w:rsidSect="003A6857">
      <w:headerReference w:type="default" r:id="rId14"/>
      <w:headerReference w:type="first" r:id="rId15"/>
      <w:pgSz w:w="12240" w:h="15840"/>
      <w:pgMar w:top="2610" w:right="1440" w:bottom="878" w:left="1440" w:header="177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B76" w:rsidRDefault="00437B76" w:rsidP="00BF0DE0">
      <w:pPr>
        <w:spacing w:after="0" w:line="240" w:lineRule="auto"/>
      </w:pPr>
      <w:r>
        <w:separator/>
      </w:r>
    </w:p>
  </w:endnote>
  <w:endnote w:type="continuationSeparator" w:id="0">
    <w:p w:rsidR="00437B76" w:rsidRDefault="00437B76" w:rsidP="00BF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B76" w:rsidRDefault="00437B76" w:rsidP="00BF0DE0">
      <w:pPr>
        <w:spacing w:after="0" w:line="240" w:lineRule="auto"/>
      </w:pPr>
      <w:r>
        <w:separator/>
      </w:r>
    </w:p>
  </w:footnote>
  <w:footnote w:type="continuationSeparator" w:id="0">
    <w:p w:rsidR="00437B76" w:rsidRDefault="00437B76" w:rsidP="00BF0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E0" w:rsidRPr="00FC46E4" w:rsidRDefault="00BF0DE0" w:rsidP="003A6857">
    <w:pPr>
      <w:pStyle w:val="AddressBlockBusinessUnit"/>
      <w:tabs>
        <w:tab w:val="left" w:pos="6375"/>
      </w:tabs>
      <w:rPr>
        <w:rFonts w:ascii="HelveticaNeueLT Std" w:hAnsi="HelveticaNeueLT Std" w:cs="HelveticaNeueLT Std"/>
      </w:rPr>
    </w:pPr>
  </w:p>
  <w:p w:rsidR="00BF0DE0" w:rsidRPr="00BF0DE0" w:rsidRDefault="00BF0DE0" w:rsidP="00BF0DE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857" w:rsidRDefault="003A6857">
    <w:pPr>
      <w:pStyle w:val="Kopfzeile"/>
    </w:pPr>
    <w:r w:rsidRPr="003A6857">
      <w:rPr>
        <w:noProof/>
        <w:lang w:val="de-DE" w:eastAsia="de-DE"/>
      </w:rPr>
      <w:drawing>
        <wp:anchor distT="0" distB="0" distL="114300" distR="114300" simplePos="0" relativeHeight="251659264" behindDoc="1" locked="1" layoutInCell="1" allowOverlap="1">
          <wp:simplePos x="0" y="0"/>
          <wp:positionH relativeFrom="page">
            <wp:align>center</wp:align>
          </wp:positionH>
          <wp:positionV relativeFrom="page">
            <wp:posOffset>0</wp:posOffset>
          </wp:positionV>
          <wp:extent cx="7772400" cy="1828800"/>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23BF4"/>
    <w:multiLevelType w:val="hybridMultilevel"/>
    <w:tmpl w:val="1EF6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E0"/>
    <w:rsid w:val="000002F0"/>
    <w:rsid w:val="0001414B"/>
    <w:rsid w:val="00021642"/>
    <w:rsid w:val="00021A06"/>
    <w:rsid w:val="00034252"/>
    <w:rsid w:val="00035831"/>
    <w:rsid w:val="000540DD"/>
    <w:rsid w:val="0005571C"/>
    <w:rsid w:val="00073421"/>
    <w:rsid w:val="000754D3"/>
    <w:rsid w:val="0008332C"/>
    <w:rsid w:val="0009084A"/>
    <w:rsid w:val="00093212"/>
    <w:rsid w:val="000A0340"/>
    <w:rsid w:val="000A1415"/>
    <w:rsid w:val="000A4CE0"/>
    <w:rsid w:val="000A6C59"/>
    <w:rsid w:val="000B7B20"/>
    <w:rsid w:val="000C49DE"/>
    <w:rsid w:val="000D79C1"/>
    <w:rsid w:val="000E6B76"/>
    <w:rsid w:val="000E7AC6"/>
    <w:rsid w:val="000F4BCF"/>
    <w:rsid w:val="00103631"/>
    <w:rsid w:val="001041B0"/>
    <w:rsid w:val="00106A3F"/>
    <w:rsid w:val="001320CA"/>
    <w:rsid w:val="00135DFB"/>
    <w:rsid w:val="001379B7"/>
    <w:rsid w:val="0014517A"/>
    <w:rsid w:val="001616A5"/>
    <w:rsid w:val="00161780"/>
    <w:rsid w:val="001622C9"/>
    <w:rsid w:val="0016663C"/>
    <w:rsid w:val="00175571"/>
    <w:rsid w:val="001851BC"/>
    <w:rsid w:val="00190B45"/>
    <w:rsid w:val="00194818"/>
    <w:rsid w:val="001A7D39"/>
    <w:rsid w:val="001B166B"/>
    <w:rsid w:val="001E78AB"/>
    <w:rsid w:val="00203D11"/>
    <w:rsid w:val="0020414E"/>
    <w:rsid w:val="00211029"/>
    <w:rsid w:val="00212B61"/>
    <w:rsid w:val="00217A6F"/>
    <w:rsid w:val="002210FE"/>
    <w:rsid w:val="00221E9A"/>
    <w:rsid w:val="00222036"/>
    <w:rsid w:val="002364E7"/>
    <w:rsid w:val="0024456C"/>
    <w:rsid w:val="00245177"/>
    <w:rsid w:val="00247E9E"/>
    <w:rsid w:val="00257CA9"/>
    <w:rsid w:val="002639C0"/>
    <w:rsid w:val="0027071B"/>
    <w:rsid w:val="00280714"/>
    <w:rsid w:val="002816BF"/>
    <w:rsid w:val="002974F3"/>
    <w:rsid w:val="002A44D5"/>
    <w:rsid w:val="002A6665"/>
    <w:rsid w:val="002C4C2D"/>
    <w:rsid w:val="002D5DC8"/>
    <w:rsid w:val="002E72DF"/>
    <w:rsid w:val="002F1445"/>
    <w:rsid w:val="00306D2E"/>
    <w:rsid w:val="00330663"/>
    <w:rsid w:val="00332CB6"/>
    <w:rsid w:val="003450B5"/>
    <w:rsid w:val="0036693F"/>
    <w:rsid w:val="003839DE"/>
    <w:rsid w:val="00385E4D"/>
    <w:rsid w:val="003A2423"/>
    <w:rsid w:val="003A6857"/>
    <w:rsid w:val="003B6738"/>
    <w:rsid w:val="003C2A8A"/>
    <w:rsid w:val="003D4C92"/>
    <w:rsid w:val="003D5D4F"/>
    <w:rsid w:val="003D6337"/>
    <w:rsid w:val="00401DFC"/>
    <w:rsid w:val="00404DE7"/>
    <w:rsid w:val="004177B1"/>
    <w:rsid w:val="00431CEC"/>
    <w:rsid w:val="004356EE"/>
    <w:rsid w:val="00437B76"/>
    <w:rsid w:val="00442ED9"/>
    <w:rsid w:val="00450754"/>
    <w:rsid w:val="0045500F"/>
    <w:rsid w:val="00460BE7"/>
    <w:rsid w:val="0047020D"/>
    <w:rsid w:val="004734A0"/>
    <w:rsid w:val="00476D2C"/>
    <w:rsid w:val="0048024C"/>
    <w:rsid w:val="004A5FEF"/>
    <w:rsid w:val="004B368A"/>
    <w:rsid w:val="004C3FB0"/>
    <w:rsid w:val="004C4EBA"/>
    <w:rsid w:val="004E1F56"/>
    <w:rsid w:val="004E5A30"/>
    <w:rsid w:val="00511A78"/>
    <w:rsid w:val="00511CDF"/>
    <w:rsid w:val="005137A1"/>
    <w:rsid w:val="005158D6"/>
    <w:rsid w:val="00517633"/>
    <w:rsid w:val="00580512"/>
    <w:rsid w:val="00580A2A"/>
    <w:rsid w:val="0058723D"/>
    <w:rsid w:val="00590C5C"/>
    <w:rsid w:val="00593BEA"/>
    <w:rsid w:val="005A1146"/>
    <w:rsid w:val="005A1D8F"/>
    <w:rsid w:val="005A21FF"/>
    <w:rsid w:val="005C30C9"/>
    <w:rsid w:val="005F0D52"/>
    <w:rsid w:val="005F1E90"/>
    <w:rsid w:val="005F4DB0"/>
    <w:rsid w:val="0060011D"/>
    <w:rsid w:val="006144B4"/>
    <w:rsid w:val="00614FCE"/>
    <w:rsid w:val="006232C1"/>
    <w:rsid w:val="0062660B"/>
    <w:rsid w:val="006278A9"/>
    <w:rsid w:val="00643913"/>
    <w:rsid w:val="00643E63"/>
    <w:rsid w:val="00650652"/>
    <w:rsid w:val="00681937"/>
    <w:rsid w:val="00696DF5"/>
    <w:rsid w:val="00697A03"/>
    <w:rsid w:val="006A0900"/>
    <w:rsid w:val="006C20E5"/>
    <w:rsid w:val="006C7F25"/>
    <w:rsid w:val="006D7333"/>
    <w:rsid w:val="006E2774"/>
    <w:rsid w:val="006F23B2"/>
    <w:rsid w:val="006F4D6D"/>
    <w:rsid w:val="00720644"/>
    <w:rsid w:val="007220AD"/>
    <w:rsid w:val="00762D67"/>
    <w:rsid w:val="007664BA"/>
    <w:rsid w:val="00795F03"/>
    <w:rsid w:val="007A0FE9"/>
    <w:rsid w:val="007A2A8A"/>
    <w:rsid w:val="007B757C"/>
    <w:rsid w:val="007B78ED"/>
    <w:rsid w:val="007C7307"/>
    <w:rsid w:val="007D0DF1"/>
    <w:rsid w:val="007D2BC9"/>
    <w:rsid w:val="007E575D"/>
    <w:rsid w:val="007F07EE"/>
    <w:rsid w:val="00805B1C"/>
    <w:rsid w:val="008133EF"/>
    <w:rsid w:val="00834C0E"/>
    <w:rsid w:val="00841AEF"/>
    <w:rsid w:val="00841FB3"/>
    <w:rsid w:val="00850C17"/>
    <w:rsid w:val="0085627E"/>
    <w:rsid w:val="00857722"/>
    <w:rsid w:val="00862EC1"/>
    <w:rsid w:val="00870AC6"/>
    <w:rsid w:val="00883119"/>
    <w:rsid w:val="008907C0"/>
    <w:rsid w:val="00896295"/>
    <w:rsid w:val="00897180"/>
    <w:rsid w:val="008A1A76"/>
    <w:rsid w:val="008A43DE"/>
    <w:rsid w:val="008A4C02"/>
    <w:rsid w:val="008B23D1"/>
    <w:rsid w:val="008C1BD6"/>
    <w:rsid w:val="008E2DA6"/>
    <w:rsid w:val="008F6E0E"/>
    <w:rsid w:val="009302CF"/>
    <w:rsid w:val="0093097C"/>
    <w:rsid w:val="009314C0"/>
    <w:rsid w:val="009333C2"/>
    <w:rsid w:val="00935A70"/>
    <w:rsid w:val="009468B4"/>
    <w:rsid w:val="009675D9"/>
    <w:rsid w:val="00976BEF"/>
    <w:rsid w:val="00982173"/>
    <w:rsid w:val="009950B8"/>
    <w:rsid w:val="00996A23"/>
    <w:rsid w:val="009A37E6"/>
    <w:rsid w:val="009B6D6B"/>
    <w:rsid w:val="009B7751"/>
    <w:rsid w:val="009C62ED"/>
    <w:rsid w:val="009D6F07"/>
    <w:rsid w:val="009F492E"/>
    <w:rsid w:val="009F4C57"/>
    <w:rsid w:val="009F6F45"/>
    <w:rsid w:val="00A02CD2"/>
    <w:rsid w:val="00A2091F"/>
    <w:rsid w:val="00A229E9"/>
    <w:rsid w:val="00A27138"/>
    <w:rsid w:val="00A325FC"/>
    <w:rsid w:val="00A35187"/>
    <w:rsid w:val="00A368EC"/>
    <w:rsid w:val="00A3746A"/>
    <w:rsid w:val="00A4640F"/>
    <w:rsid w:val="00A55AF6"/>
    <w:rsid w:val="00A565D1"/>
    <w:rsid w:val="00A56AC9"/>
    <w:rsid w:val="00A56BEE"/>
    <w:rsid w:val="00A615A2"/>
    <w:rsid w:val="00A647D0"/>
    <w:rsid w:val="00A65C1C"/>
    <w:rsid w:val="00A83075"/>
    <w:rsid w:val="00A8542D"/>
    <w:rsid w:val="00A86E08"/>
    <w:rsid w:val="00AA66F3"/>
    <w:rsid w:val="00AB0FC2"/>
    <w:rsid w:val="00AC0E45"/>
    <w:rsid w:val="00AC42C0"/>
    <w:rsid w:val="00AC457C"/>
    <w:rsid w:val="00AE3B41"/>
    <w:rsid w:val="00B0184B"/>
    <w:rsid w:val="00B02718"/>
    <w:rsid w:val="00B045C3"/>
    <w:rsid w:val="00B15942"/>
    <w:rsid w:val="00B223AF"/>
    <w:rsid w:val="00B3431B"/>
    <w:rsid w:val="00B36FD5"/>
    <w:rsid w:val="00B41B06"/>
    <w:rsid w:val="00B42DDB"/>
    <w:rsid w:val="00B5213D"/>
    <w:rsid w:val="00B54FDF"/>
    <w:rsid w:val="00B56898"/>
    <w:rsid w:val="00B60033"/>
    <w:rsid w:val="00B614A0"/>
    <w:rsid w:val="00B80BEC"/>
    <w:rsid w:val="00B91D1A"/>
    <w:rsid w:val="00BA47E9"/>
    <w:rsid w:val="00BA74F2"/>
    <w:rsid w:val="00BD55EA"/>
    <w:rsid w:val="00BE503E"/>
    <w:rsid w:val="00BE77D8"/>
    <w:rsid w:val="00BF0DE0"/>
    <w:rsid w:val="00C02C45"/>
    <w:rsid w:val="00C1323D"/>
    <w:rsid w:val="00C13F39"/>
    <w:rsid w:val="00C174C6"/>
    <w:rsid w:val="00C20CC0"/>
    <w:rsid w:val="00C46A6A"/>
    <w:rsid w:val="00C472B8"/>
    <w:rsid w:val="00C559D6"/>
    <w:rsid w:val="00C60A19"/>
    <w:rsid w:val="00C61144"/>
    <w:rsid w:val="00C754EC"/>
    <w:rsid w:val="00C77120"/>
    <w:rsid w:val="00C777D8"/>
    <w:rsid w:val="00C937E5"/>
    <w:rsid w:val="00C96ECB"/>
    <w:rsid w:val="00C977B2"/>
    <w:rsid w:val="00CA1F32"/>
    <w:rsid w:val="00CB02A0"/>
    <w:rsid w:val="00CB1540"/>
    <w:rsid w:val="00CB206C"/>
    <w:rsid w:val="00CC2B4F"/>
    <w:rsid w:val="00CC7463"/>
    <w:rsid w:val="00CD2D7F"/>
    <w:rsid w:val="00CD3592"/>
    <w:rsid w:val="00CD5D01"/>
    <w:rsid w:val="00D0188D"/>
    <w:rsid w:val="00D22FAA"/>
    <w:rsid w:val="00D2313A"/>
    <w:rsid w:val="00D24AF0"/>
    <w:rsid w:val="00D36F57"/>
    <w:rsid w:val="00D41AE1"/>
    <w:rsid w:val="00D520A7"/>
    <w:rsid w:val="00D533D9"/>
    <w:rsid w:val="00D549C6"/>
    <w:rsid w:val="00D55ABC"/>
    <w:rsid w:val="00D652DD"/>
    <w:rsid w:val="00D70764"/>
    <w:rsid w:val="00D75381"/>
    <w:rsid w:val="00D86AE9"/>
    <w:rsid w:val="00D86D5E"/>
    <w:rsid w:val="00D90BC4"/>
    <w:rsid w:val="00D97917"/>
    <w:rsid w:val="00DA1FC0"/>
    <w:rsid w:val="00DB6887"/>
    <w:rsid w:val="00DB6A54"/>
    <w:rsid w:val="00DB7FC1"/>
    <w:rsid w:val="00DC01B2"/>
    <w:rsid w:val="00DC01DA"/>
    <w:rsid w:val="00DC0399"/>
    <w:rsid w:val="00DC041E"/>
    <w:rsid w:val="00DC25AE"/>
    <w:rsid w:val="00DC5545"/>
    <w:rsid w:val="00DE7438"/>
    <w:rsid w:val="00DF7DF7"/>
    <w:rsid w:val="00E16033"/>
    <w:rsid w:val="00E230A5"/>
    <w:rsid w:val="00E537D1"/>
    <w:rsid w:val="00E5616E"/>
    <w:rsid w:val="00E632E6"/>
    <w:rsid w:val="00E659C3"/>
    <w:rsid w:val="00E70A9E"/>
    <w:rsid w:val="00E74C39"/>
    <w:rsid w:val="00E803D4"/>
    <w:rsid w:val="00E83D71"/>
    <w:rsid w:val="00E860C9"/>
    <w:rsid w:val="00E90370"/>
    <w:rsid w:val="00E9354D"/>
    <w:rsid w:val="00E97CDE"/>
    <w:rsid w:val="00EA2EE7"/>
    <w:rsid w:val="00EE0BC1"/>
    <w:rsid w:val="00EF1380"/>
    <w:rsid w:val="00EF3596"/>
    <w:rsid w:val="00F06ABB"/>
    <w:rsid w:val="00F12FE1"/>
    <w:rsid w:val="00F24601"/>
    <w:rsid w:val="00F25E05"/>
    <w:rsid w:val="00F26EE0"/>
    <w:rsid w:val="00F41E7C"/>
    <w:rsid w:val="00F42B73"/>
    <w:rsid w:val="00F511AA"/>
    <w:rsid w:val="00F57771"/>
    <w:rsid w:val="00F679FE"/>
    <w:rsid w:val="00F7176A"/>
    <w:rsid w:val="00F72A9E"/>
    <w:rsid w:val="00F74EFA"/>
    <w:rsid w:val="00F74FCA"/>
    <w:rsid w:val="00F935FC"/>
    <w:rsid w:val="00FA1283"/>
    <w:rsid w:val="00FC0B58"/>
    <w:rsid w:val="00FC5027"/>
    <w:rsid w:val="00FD762A"/>
    <w:rsid w:val="00FE074E"/>
    <w:rsid w:val="00FE45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97A65DF-D4BA-4593-AC80-0C7B6ACA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64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0DE0"/>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F0DE0"/>
  </w:style>
  <w:style w:type="paragraph" w:styleId="Fuzeile">
    <w:name w:val="footer"/>
    <w:basedOn w:val="Standard"/>
    <w:link w:val="FuzeileZchn"/>
    <w:uiPriority w:val="99"/>
    <w:unhideWhenUsed/>
    <w:rsid w:val="00BF0DE0"/>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F0DE0"/>
  </w:style>
  <w:style w:type="paragraph" w:customStyle="1" w:styleId="AddressBlockBusinessUnit">
    <w:name w:val="Address Block: Business Unit"/>
    <w:basedOn w:val="Standard"/>
    <w:next w:val="Standard"/>
    <w:uiPriority w:val="99"/>
    <w:rsid w:val="00BF0DE0"/>
    <w:pPr>
      <w:suppressAutoHyphens/>
      <w:autoSpaceDE w:val="0"/>
      <w:autoSpaceDN w:val="0"/>
      <w:adjustRightInd w:val="0"/>
      <w:spacing w:after="0" w:line="280" w:lineRule="atLeast"/>
      <w:textAlignment w:val="center"/>
    </w:pPr>
    <w:rPr>
      <w:rFonts w:ascii="Arial" w:eastAsia="Calibri" w:hAnsi="Arial" w:cs="Arial"/>
      <w:color w:val="000000"/>
      <w:kern w:val="20"/>
    </w:rPr>
  </w:style>
  <w:style w:type="character" w:styleId="Hyperlink">
    <w:name w:val="Hyperlink"/>
    <w:uiPriority w:val="99"/>
    <w:rsid w:val="00C96ECB"/>
    <w:rPr>
      <w:color w:val="0000FF"/>
      <w:u w:val="single"/>
    </w:rPr>
  </w:style>
  <w:style w:type="paragraph" w:customStyle="1" w:styleId="HONSAdressenblock">
    <w:name w:val="HONS Adressenblock"/>
    <w:basedOn w:val="Standard"/>
    <w:link w:val="HONSAdressenblockZchn"/>
    <w:uiPriority w:val="99"/>
    <w:rsid w:val="00C96ECB"/>
    <w:pPr>
      <w:tabs>
        <w:tab w:val="left" w:pos="3240"/>
        <w:tab w:val="left" w:pos="6120"/>
      </w:tabs>
      <w:spacing w:after="0" w:line="240" w:lineRule="auto"/>
      <w:ind w:right="-72"/>
    </w:pPr>
    <w:rPr>
      <w:rFonts w:ascii="Times New Roman" w:eastAsia="Times New Roman" w:hAnsi="Times New Roman" w:cs="Times New Roman"/>
      <w:sz w:val="24"/>
      <w:szCs w:val="24"/>
      <w:lang w:eastAsia="de-DE"/>
    </w:rPr>
  </w:style>
  <w:style w:type="character" w:customStyle="1" w:styleId="HONSAdressenblockZchn">
    <w:name w:val="HONS Adressenblock Zchn"/>
    <w:basedOn w:val="Absatz-Standardschriftart"/>
    <w:link w:val="HONSAdressenblock"/>
    <w:uiPriority w:val="99"/>
    <w:locked/>
    <w:rsid w:val="00C96ECB"/>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C96ECB"/>
    <w:rPr>
      <w:sz w:val="16"/>
      <w:szCs w:val="16"/>
    </w:rPr>
  </w:style>
  <w:style w:type="paragraph" w:styleId="Kommentartext">
    <w:name w:val="annotation text"/>
    <w:basedOn w:val="Standard"/>
    <w:link w:val="KommentartextZchn"/>
    <w:uiPriority w:val="99"/>
    <w:semiHidden/>
    <w:unhideWhenUsed/>
    <w:rsid w:val="00C96ECB"/>
    <w:pPr>
      <w:spacing w:after="0" w:line="240" w:lineRule="auto"/>
    </w:pPr>
    <w:rPr>
      <w:rFonts w:ascii="Arial" w:eastAsia="Times New Roman" w:hAnsi="Arial" w:cs="Times New Roman"/>
      <w:sz w:val="20"/>
      <w:szCs w:val="20"/>
    </w:rPr>
  </w:style>
  <w:style w:type="character" w:customStyle="1" w:styleId="KommentartextZchn">
    <w:name w:val="Kommentartext Zchn"/>
    <w:basedOn w:val="Absatz-Standardschriftart"/>
    <w:link w:val="Kommentartext"/>
    <w:uiPriority w:val="99"/>
    <w:semiHidden/>
    <w:rsid w:val="00C96ECB"/>
    <w:rPr>
      <w:rFonts w:ascii="Arial" w:eastAsia="Times New Roman" w:hAnsi="Arial" w:cs="Times New Roman"/>
      <w:sz w:val="20"/>
      <w:szCs w:val="20"/>
    </w:rPr>
  </w:style>
  <w:style w:type="paragraph" w:styleId="Listenabsatz">
    <w:name w:val="List Paragraph"/>
    <w:basedOn w:val="Standard"/>
    <w:uiPriority w:val="34"/>
    <w:qFormat/>
    <w:rsid w:val="00C96ECB"/>
    <w:pPr>
      <w:ind w:left="720"/>
      <w:contextualSpacing/>
    </w:pPr>
  </w:style>
  <w:style w:type="paragraph" w:styleId="Sprechblasentext">
    <w:name w:val="Balloon Text"/>
    <w:basedOn w:val="Standard"/>
    <w:link w:val="SprechblasentextZchn"/>
    <w:uiPriority w:val="99"/>
    <w:semiHidden/>
    <w:unhideWhenUsed/>
    <w:rsid w:val="003A68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6857"/>
    <w:rPr>
      <w:rFonts w:ascii="Tahoma" w:hAnsi="Tahoma" w:cs="Tahoma"/>
      <w:sz w:val="16"/>
      <w:szCs w:val="16"/>
    </w:rPr>
  </w:style>
  <w:style w:type="paragraph" w:styleId="Textkrper-Zeileneinzug">
    <w:name w:val="Body Text Indent"/>
    <w:basedOn w:val="Standard"/>
    <w:link w:val="Textkrper-ZeileneinzugZchn"/>
    <w:rsid w:val="00681937"/>
    <w:pPr>
      <w:spacing w:after="120" w:line="240" w:lineRule="auto"/>
      <w:ind w:left="283"/>
    </w:pPr>
    <w:rPr>
      <w:rFonts w:ascii="Times" w:eastAsia="Times" w:hAnsi="Times" w:cs="Times New Roman"/>
      <w:sz w:val="24"/>
      <w:szCs w:val="20"/>
      <w:lang w:val="de-DE" w:eastAsia="de-DE"/>
    </w:rPr>
  </w:style>
  <w:style w:type="character" w:customStyle="1" w:styleId="Textkrper-ZeileneinzugZchn">
    <w:name w:val="Textkörper-Zeileneinzug Zchn"/>
    <w:basedOn w:val="Absatz-Standardschriftart"/>
    <w:link w:val="Textkrper-Zeileneinzug"/>
    <w:rsid w:val="00681937"/>
    <w:rPr>
      <w:rFonts w:ascii="Times" w:eastAsia="Times" w:hAnsi="Times"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chim.meisehen@honeywell.com" TargetMode="External"/><Relationship Id="rId13" Type="http://schemas.openxmlformats.org/officeDocument/2006/relationships/hyperlink" Target="http://www.honeywell.com/newsro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neywel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r-system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honeywell-roadshow.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44654-E783-4DFA-B739-1F7B31AA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3381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Honeywell</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Caruso</dc:creator>
  <cp:lastModifiedBy>Meisehen, Joachim</cp:lastModifiedBy>
  <cp:revision>16</cp:revision>
  <cp:lastPrinted>2016-04-25T10:02:00Z</cp:lastPrinted>
  <dcterms:created xsi:type="dcterms:W3CDTF">2016-04-25T08:46:00Z</dcterms:created>
  <dcterms:modified xsi:type="dcterms:W3CDTF">2016-04-25T11:30:00Z</dcterms:modified>
</cp:coreProperties>
</file>